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F2647" w14:textId="77777777" w:rsidR="00503533" w:rsidRDefault="00000000">
      <w:pPr>
        <w:spacing w:after="40"/>
      </w:pPr>
      <w:r>
        <w:rPr>
          <w:b/>
          <w:bCs/>
          <w:color w:val="0070C0"/>
          <w:spacing w:val="40"/>
          <w:sz w:val="16"/>
          <w:szCs w:val="16"/>
        </w:rPr>
        <w:t>healthy campus</w:t>
      </w:r>
    </w:p>
    <w:p w14:paraId="5B2C4543" w14:textId="77777777" w:rsidR="00503533" w:rsidRDefault="00000000">
      <w:pPr>
        <w:spacing w:after="50"/>
      </w:pPr>
      <w:r>
        <w:rPr>
          <w:b/>
          <w:bCs/>
          <w:color w:val="22303E"/>
          <w:sz w:val="32"/>
          <w:szCs w:val="32"/>
        </w:rPr>
        <w:t>Post-Training Walkthroughs for Practitioners</w:t>
      </w:r>
    </w:p>
    <w:p w14:paraId="4C6A0284" w14:textId="77777777" w:rsidR="00503533" w:rsidRDefault="00000000">
      <w:pPr>
        <w:spacing w:after="40"/>
      </w:pPr>
      <w:r>
        <w:rPr>
          <w:color w:val="555555"/>
        </w:rPr>
        <w:t>Three hands-on exercises to complete after your practitioner training: (1) clear a student, (2) document a service, and (3) complete your provider profile.</w:t>
      </w:r>
    </w:p>
    <w:p w14:paraId="19EF605E" w14:textId="77777777" w:rsidR="00503533" w:rsidRDefault="00503533">
      <w:pPr>
        <w:pBdr>
          <w:bottom w:val="single" w:sz="6" w:space="0" w:color="D0D7DC"/>
        </w:pBdr>
        <w:spacing w:before="60" w:after="150"/>
      </w:pPr>
    </w:p>
    <w:p w14:paraId="0F50A488" w14:textId="77777777" w:rsidR="00503533" w:rsidRDefault="00000000">
      <w:pPr>
        <w:pStyle w:val="Heading1"/>
        <w:spacing w:before="300" w:after="120"/>
      </w:pPr>
      <w:r>
        <w:rPr>
          <w:b/>
          <w:bCs/>
          <w:color w:val="22303E"/>
          <w:sz w:val="24"/>
          <w:szCs w:val="24"/>
        </w:rPr>
        <w:t>Before You Begin</w:t>
      </w:r>
    </w:p>
    <w:p w14:paraId="23C4B998" w14:textId="77777777" w:rsidR="00503533" w:rsidRDefault="00000000">
      <w:pPr>
        <w:spacing w:after="110" w:line="264" w:lineRule="auto"/>
      </w:pPr>
      <w:r>
        <w:rPr>
          <w:color w:val="000000"/>
        </w:rPr>
        <w:t>Practice the first two walkthroughs in the demo, then complete the third in your real account when you are ready.</w:t>
      </w:r>
    </w:p>
    <w:p w14:paraId="4D10BAEF" w14:textId="77777777" w:rsidR="00503533" w:rsidRDefault="00000000">
      <w:pPr>
        <w:pStyle w:val="ListParagraph"/>
        <w:numPr>
          <w:ilvl w:val="0"/>
          <w:numId w:val="2"/>
        </w:numPr>
        <w:spacing w:after="60" w:line="258" w:lineRule="auto"/>
      </w:pPr>
      <w:r>
        <w:rPr>
          <w:color w:val="000000"/>
        </w:rPr>
        <w:t>Demo (practice): demo.healthycampus.com — a separate sandbox where every student is simulated. Nothing goes live and no emails are sent. Use it for Walkthroughs 1 and 2.</w:t>
      </w:r>
    </w:p>
    <w:p w14:paraId="15E03DF1" w14:textId="77777777" w:rsidR="00503533" w:rsidRDefault="00000000">
      <w:pPr>
        <w:pStyle w:val="ListParagraph"/>
        <w:numPr>
          <w:ilvl w:val="0"/>
          <w:numId w:val="2"/>
        </w:numPr>
        <w:spacing w:after="60" w:line="258" w:lineRule="auto"/>
      </w:pPr>
      <w:r>
        <w:rPr>
          <w:color w:val="000000"/>
        </w:rPr>
        <w:t>Live (real): platform.healthycampus.com — your actual account. Walkthrough 3 (your provider profile) must be done here with your own login, not the demo.</w:t>
      </w:r>
    </w:p>
    <w:p w14:paraId="56B4F53B" w14:textId="77777777" w:rsidR="00503533" w:rsidRDefault="00503533">
      <w:pPr>
        <w:spacing w:after="60"/>
      </w:pPr>
    </w:p>
    <w:p w14:paraId="7730B87D" w14:textId="77777777" w:rsidR="00503533" w:rsidRDefault="00000000">
      <w:pPr>
        <w:spacing w:after="110" w:line="264" w:lineRule="auto"/>
      </w:pPr>
      <w:r>
        <w:rPr>
          <w:b/>
          <w:bCs/>
          <w:color w:val="000000"/>
        </w:rPr>
        <w:t>Demo login (Walkthroughs 1 &amp; 2):</w:t>
      </w:r>
    </w:p>
    <w:tbl>
      <w:tblPr>
        <w:tblW w:w="9360" w:type="dxa"/>
        <w:tblBorders>
          <w:top w:val="single" w:sz="4" w:space="0" w:color="C4CDD3"/>
          <w:left w:val="single" w:sz="4" w:space="0" w:color="C4CDD3"/>
          <w:bottom w:val="single" w:sz="4" w:space="0" w:color="C4CDD3"/>
          <w:right w:val="single" w:sz="4" w:space="0" w:color="C4CDD3"/>
          <w:insideH w:val="single" w:sz="4" w:space="0" w:color="C4CDD3"/>
          <w:insideV w:val="single" w:sz="4" w:space="0" w:color="C4CDD3"/>
        </w:tblBorders>
        <w:tblCellMar>
          <w:left w:w="10" w:type="dxa"/>
          <w:right w:w="10" w:type="dxa"/>
        </w:tblCellMar>
        <w:tblLook w:val="0000" w:firstRow="0" w:lastRow="0" w:firstColumn="0" w:lastColumn="0" w:noHBand="0" w:noVBand="0"/>
      </w:tblPr>
      <w:tblGrid>
        <w:gridCol w:w="3000"/>
        <w:gridCol w:w="6360"/>
      </w:tblGrid>
      <w:tr w:rsidR="00503533" w14:paraId="7EDA47AA" w14:textId="77777777">
        <w:tc>
          <w:tcPr>
            <w:tcW w:w="3000" w:type="dxa"/>
            <w:shd w:val="clear" w:color="auto" w:fill="EAF0EF"/>
            <w:tcMar>
              <w:top w:w="70" w:type="dxa"/>
              <w:left w:w="140" w:type="dxa"/>
              <w:bottom w:w="70" w:type="dxa"/>
              <w:right w:w="140" w:type="dxa"/>
            </w:tcMar>
          </w:tcPr>
          <w:p w14:paraId="23228E5F" w14:textId="77777777" w:rsidR="00503533" w:rsidRDefault="00000000">
            <w:r>
              <w:rPr>
                <w:b/>
                <w:bCs/>
                <w:color w:val="000000"/>
                <w:sz w:val="16"/>
                <w:szCs w:val="16"/>
              </w:rPr>
              <w:t>Environment</w:t>
            </w:r>
          </w:p>
        </w:tc>
        <w:tc>
          <w:tcPr>
            <w:tcW w:w="6360" w:type="dxa"/>
            <w:tcMar>
              <w:top w:w="70" w:type="dxa"/>
              <w:left w:w="140" w:type="dxa"/>
              <w:bottom w:w="70" w:type="dxa"/>
              <w:right w:w="140" w:type="dxa"/>
            </w:tcMar>
          </w:tcPr>
          <w:p w14:paraId="7FBC88D5" w14:textId="77777777" w:rsidR="00503533" w:rsidRDefault="00000000">
            <w:r>
              <w:rPr>
                <w:color w:val="555555"/>
                <w:sz w:val="16"/>
                <w:szCs w:val="16"/>
              </w:rPr>
              <w:t>Demo</w:t>
            </w:r>
          </w:p>
        </w:tc>
      </w:tr>
      <w:tr w:rsidR="00503533" w14:paraId="35295524" w14:textId="77777777">
        <w:tc>
          <w:tcPr>
            <w:tcW w:w="3000" w:type="dxa"/>
            <w:shd w:val="clear" w:color="auto" w:fill="EAF0EF"/>
            <w:tcMar>
              <w:top w:w="70" w:type="dxa"/>
              <w:left w:w="140" w:type="dxa"/>
              <w:bottom w:w="70" w:type="dxa"/>
              <w:right w:w="140" w:type="dxa"/>
            </w:tcMar>
          </w:tcPr>
          <w:p w14:paraId="16FC415E" w14:textId="77777777" w:rsidR="00503533" w:rsidRDefault="00000000">
            <w:r>
              <w:rPr>
                <w:b/>
                <w:bCs/>
                <w:color w:val="000000"/>
                <w:sz w:val="16"/>
                <w:szCs w:val="16"/>
              </w:rPr>
              <w:t>URL</w:t>
            </w:r>
          </w:p>
        </w:tc>
        <w:tc>
          <w:tcPr>
            <w:tcW w:w="6360" w:type="dxa"/>
            <w:tcMar>
              <w:top w:w="70" w:type="dxa"/>
              <w:left w:w="140" w:type="dxa"/>
              <w:bottom w:w="70" w:type="dxa"/>
              <w:right w:w="140" w:type="dxa"/>
            </w:tcMar>
          </w:tcPr>
          <w:p w14:paraId="66646952" w14:textId="77777777" w:rsidR="00503533" w:rsidRDefault="00000000">
            <w:r>
              <w:rPr>
                <w:color w:val="555555"/>
                <w:sz w:val="16"/>
                <w:szCs w:val="16"/>
              </w:rPr>
              <w:t>demo.healthycampus.com</w:t>
            </w:r>
          </w:p>
        </w:tc>
      </w:tr>
      <w:tr w:rsidR="00503533" w14:paraId="3034C09C" w14:textId="77777777">
        <w:tc>
          <w:tcPr>
            <w:tcW w:w="3000" w:type="dxa"/>
            <w:shd w:val="clear" w:color="auto" w:fill="EAF0EF"/>
            <w:tcMar>
              <w:top w:w="70" w:type="dxa"/>
              <w:left w:w="140" w:type="dxa"/>
              <w:bottom w:w="70" w:type="dxa"/>
              <w:right w:w="140" w:type="dxa"/>
            </w:tcMar>
          </w:tcPr>
          <w:p w14:paraId="0DB42491" w14:textId="77777777" w:rsidR="00503533" w:rsidRDefault="00000000">
            <w:r>
              <w:rPr>
                <w:b/>
                <w:bCs/>
                <w:color w:val="000000"/>
                <w:sz w:val="16"/>
                <w:szCs w:val="16"/>
              </w:rPr>
              <w:t>Username</w:t>
            </w:r>
          </w:p>
        </w:tc>
        <w:tc>
          <w:tcPr>
            <w:tcW w:w="6360" w:type="dxa"/>
            <w:tcMar>
              <w:top w:w="70" w:type="dxa"/>
              <w:left w:w="140" w:type="dxa"/>
              <w:bottom w:w="70" w:type="dxa"/>
              <w:right w:w="140" w:type="dxa"/>
            </w:tcMar>
          </w:tcPr>
          <w:p w14:paraId="52EB8406" w14:textId="77777777" w:rsidR="00503533" w:rsidRDefault="00000000">
            <w:r>
              <w:rPr>
                <w:color w:val="555555"/>
                <w:sz w:val="16"/>
                <w:szCs w:val="16"/>
              </w:rPr>
              <w:t>practitioner</w:t>
            </w:r>
          </w:p>
        </w:tc>
      </w:tr>
      <w:tr w:rsidR="00503533" w14:paraId="3A0C49D7" w14:textId="77777777">
        <w:tc>
          <w:tcPr>
            <w:tcW w:w="3000" w:type="dxa"/>
            <w:shd w:val="clear" w:color="auto" w:fill="EAF0EF"/>
            <w:tcMar>
              <w:top w:w="70" w:type="dxa"/>
              <w:left w:w="140" w:type="dxa"/>
              <w:bottom w:w="70" w:type="dxa"/>
              <w:right w:w="140" w:type="dxa"/>
            </w:tcMar>
          </w:tcPr>
          <w:p w14:paraId="72CDDFC2" w14:textId="77777777" w:rsidR="00503533" w:rsidRDefault="00000000">
            <w:r>
              <w:rPr>
                <w:b/>
                <w:bCs/>
                <w:color w:val="000000"/>
                <w:sz w:val="16"/>
                <w:szCs w:val="16"/>
              </w:rPr>
              <w:t>Password</w:t>
            </w:r>
          </w:p>
        </w:tc>
        <w:tc>
          <w:tcPr>
            <w:tcW w:w="6360" w:type="dxa"/>
            <w:tcMar>
              <w:top w:w="70" w:type="dxa"/>
              <w:left w:w="140" w:type="dxa"/>
              <w:bottom w:w="70" w:type="dxa"/>
              <w:right w:w="140" w:type="dxa"/>
            </w:tcMar>
          </w:tcPr>
          <w:p w14:paraId="5F0E136E" w14:textId="0DBD436A" w:rsidR="00503533" w:rsidRDefault="008A11C7">
            <w:r>
              <w:t>Admin@123</w:t>
            </w:r>
          </w:p>
        </w:tc>
      </w:tr>
    </w:tbl>
    <w:p w14:paraId="04797FA5" w14:textId="77777777" w:rsidR="00503533" w:rsidRDefault="0050353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2D2E4496" w14:textId="77777777">
        <w:tc>
          <w:tcPr>
            <w:tcW w:w="9360" w:type="dxa"/>
            <w:tcBorders>
              <w:top w:val="single" w:sz="4" w:space="0" w:color="E4C778"/>
              <w:left w:val="single" w:sz="4" w:space="0" w:color="E4C778"/>
              <w:bottom w:val="single" w:sz="4" w:space="0" w:color="E4C778"/>
              <w:right w:val="single" w:sz="4" w:space="0" w:color="E4C778"/>
            </w:tcBorders>
            <w:shd w:val="clear" w:color="auto" w:fill="FCF3E3"/>
            <w:tcMar>
              <w:top w:w="150" w:type="dxa"/>
              <w:left w:w="200" w:type="dxa"/>
              <w:bottom w:w="150" w:type="dxa"/>
              <w:right w:w="200" w:type="dxa"/>
            </w:tcMar>
          </w:tcPr>
          <w:p w14:paraId="44229BCE" w14:textId="77777777" w:rsidR="00503533" w:rsidRDefault="00000000">
            <w:pPr>
              <w:spacing w:after="50"/>
            </w:pPr>
            <w:r>
              <w:rPr>
                <w:b/>
                <w:bCs/>
                <w:color w:val="8A5A00"/>
              </w:rPr>
              <w:t>A note on student data</w:t>
            </w:r>
          </w:p>
          <w:p w14:paraId="7EC016E2" w14:textId="77777777" w:rsidR="00503533" w:rsidRDefault="00000000">
            <w:pPr>
              <w:spacing w:after="40"/>
            </w:pPr>
            <w:r>
              <w:rPr>
                <w:color w:val="5C4A21"/>
                <w:sz w:val="16"/>
                <w:szCs w:val="16"/>
              </w:rPr>
              <w:t>The demo students are simulated, so practice as much as you like.</w:t>
            </w:r>
          </w:p>
          <w:p w14:paraId="2A3ACF45" w14:textId="77777777" w:rsidR="00503533" w:rsidRDefault="00000000">
            <w:pPr>
              <w:spacing w:after="40"/>
            </w:pPr>
            <w:r>
              <w:rPr>
                <w:color w:val="5C4A21"/>
                <w:sz w:val="16"/>
                <w:szCs w:val="16"/>
              </w:rPr>
              <w:t>In your live account you are working with real student information — follow your organization’s privacy and data-handling policies.</w:t>
            </w:r>
          </w:p>
        </w:tc>
      </w:tr>
    </w:tbl>
    <w:p w14:paraId="630A0302" w14:textId="77777777" w:rsidR="00503533" w:rsidRDefault="00000000">
      <w:r>
        <w:br w:type="page"/>
      </w:r>
    </w:p>
    <w:p w14:paraId="12225FBC" w14:textId="77777777" w:rsidR="00503533" w:rsidRDefault="00000000">
      <w:pPr>
        <w:pStyle w:val="Heading1"/>
        <w:spacing w:before="300" w:after="120"/>
      </w:pPr>
      <w:r>
        <w:rPr>
          <w:b/>
          <w:bCs/>
          <w:color w:val="22303E"/>
          <w:sz w:val="24"/>
          <w:szCs w:val="24"/>
        </w:rPr>
        <w:lastRenderedPageBreak/>
        <w:t>Walkthrough 1 — Clear a Student</w:t>
      </w:r>
    </w:p>
    <w:p w14:paraId="4BBF7A60" w14:textId="77777777" w:rsidR="00503533" w:rsidRDefault="00000000">
      <w:pPr>
        <w:spacing w:after="110" w:line="264" w:lineRule="auto"/>
      </w:pPr>
      <w:r>
        <w:rPr>
          <w:color w:val="000000"/>
        </w:rPr>
        <w:t>Clearance happens on the student profile, and a student’s clearance color tells you where they stand: red = not cleared, yellow = Consent to Treat obtained (the minimum), green = fully cleared.</w:t>
      </w:r>
    </w:p>
    <w:p w14:paraId="0BC68EDE" w14:textId="77777777" w:rsidR="00503533" w:rsidRDefault="00000000">
      <w:pPr>
        <w:pStyle w:val="Heading2"/>
        <w:spacing w:before="180" w:after="80"/>
      </w:pPr>
      <w:r>
        <w:rPr>
          <w:b/>
          <w:bCs/>
          <w:color w:val="0070C0"/>
          <w:sz w:val="20"/>
          <w:szCs w:val="20"/>
        </w:rPr>
        <w:t>Steps</w:t>
      </w:r>
    </w:p>
    <w:p w14:paraId="5B6393E4" w14:textId="77777777" w:rsidR="00503533" w:rsidRDefault="00000000">
      <w:pPr>
        <w:pStyle w:val="ListParagraph"/>
        <w:numPr>
          <w:ilvl w:val="0"/>
          <w:numId w:val="3"/>
        </w:numPr>
        <w:spacing w:after="100" w:line="264" w:lineRule="auto"/>
      </w:pPr>
      <w:r>
        <w:rPr>
          <w:b/>
          <w:bCs/>
          <w:color w:val="000000"/>
        </w:rPr>
        <w:t xml:space="preserve">Find the student from your dashboard. </w:t>
      </w:r>
      <w:r>
        <w:rPr>
          <w:color w:val="000000"/>
        </w:rPr>
        <w:t>The student lookup sits right on the dashboard — search by name, student ID, or birth date in the top-left search bar.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1D2AFE50" w14:textId="77777777" w:rsidTr="008A11C7">
        <w:trPr>
          <w:trHeight w:val="15"/>
        </w:trPr>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087C21D8" w14:textId="2BB85F7D" w:rsidR="00503533" w:rsidRDefault="00FE5DE7">
            <w:pPr>
              <w:jc w:val="center"/>
            </w:pPr>
            <w:r w:rsidRPr="00FE5DE7">
              <w:rPr>
                <w:b/>
                <w:bCs/>
                <w:noProof/>
                <w:color w:val="555555"/>
                <w:sz w:val="16"/>
                <w:szCs w:val="16"/>
              </w:rPr>
              <w:drawing>
                <wp:inline distT="0" distB="0" distL="0" distR="0" wp14:anchorId="5B3417F3" wp14:editId="520A2A23">
                  <wp:extent cx="4202011" cy="2087538"/>
                  <wp:effectExtent l="0" t="0" r="8255" b="8255"/>
                  <wp:docPr id="58899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9501" name=""/>
                          <pic:cNvPicPr/>
                        </pic:nvPicPr>
                        <pic:blipFill>
                          <a:blip r:embed="rId5"/>
                          <a:stretch>
                            <a:fillRect/>
                          </a:stretch>
                        </pic:blipFill>
                        <pic:spPr>
                          <a:xfrm>
                            <a:off x="0" y="0"/>
                            <a:ext cx="4217110" cy="2095039"/>
                          </a:xfrm>
                          <a:prstGeom prst="rect">
                            <a:avLst/>
                          </a:prstGeom>
                        </pic:spPr>
                      </pic:pic>
                    </a:graphicData>
                  </a:graphic>
                </wp:inline>
              </w:drawing>
            </w:r>
          </w:p>
        </w:tc>
      </w:tr>
    </w:tbl>
    <w:p w14:paraId="156B084D" w14:textId="77777777" w:rsidR="00503533" w:rsidRDefault="00000000">
      <w:pPr>
        <w:pStyle w:val="ListParagraph"/>
        <w:numPr>
          <w:ilvl w:val="0"/>
          <w:numId w:val="3"/>
        </w:numPr>
        <w:spacing w:after="100" w:line="264" w:lineRule="auto"/>
      </w:pPr>
      <w:r>
        <w:rPr>
          <w:b/>
          <w:bCs/>
          <w:color w:val="000000"/>
        </w:rPr>
        <w:t xml:space="preserve">Filter for uncleared students. </w:t>
      </w:r>
      <w:r>
        <w:rPr>
          <w:color w:val="000000"/>
        </w:rPr>
        <w:t>Use the clearance-color filter in the top right and choose Red to list everyone still uncleared, then click a name to open their profile.</w:t>
      </w:r>
    </w:p>
    <w:p w14:paraId="462A1F28" w14:textId="77777777" w:rsidR="00503533" w:rsidRDefault="00000000">
      <w:pPr>
        <w:pStyle w:val="ListParagraph"/>
        <w:numPr>
          <w:ilvl w:val="0"/>
          <w:numId w:val="3"/>
        </w:numPr>
        <w:spacing w:after="100" w:line="264" w:lineRule="auto"/>
      </w:pPr>
      <w:r>
        <w:rPr>
          <w:b/>
          <w:bCs/>
          <w:color w:val="000000"/>
        </w:rPr>
        <w:t xml:space="preserve">Scroll to the student clearance card. </w:t>
      </w:r>
      <w:r>
        <w:rPr>
          <w:color w:val="000000"/>
        </w:rPr>
        <w:t>In the demo you’ll see three clearance areas.</w:t>
      </w:r>
    </w:p>
    <w:p w14:paraId="0000CDE6" w14:textId="77777777" w:rsidR="00503533" w:rsidRDefault="00000000">
      <w:pPr>
        <w:pStyle w:val="ListParagraph"/>
        <w:numPr>
          <w:ilvl w:val="0"/>
          <w:numId w:val="3"/>
        </w:numPr>
        <w:spacing w:after="100" w:line="264" w:lineRule="auto"/>
      </w:pPr>
      <w:r>
        <w:rPr>
          <w:b/>
          <w:bCs/>
          <w:color w:val="000000"/>
        </w:rPr>
        <w:t xml:space="preserve">Open a consent. </w:t>
      </w:r>
      <w:r>
        <w:rPr>
          <w:color w:val="000000"/>
        </w:rPr>
        <w:t>Consent to Treat and Consent to Bill use the same process. Next to a consent marked Pending, click the Pending button.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0C86E0D9"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3F6B2568" w14:textId="35327A98" w:rsidR="00503533" w:rsidRDefault="00FE5DE7">
            <w:pPr>
              <w:jc w:val="center"/>
            </w:pPr>
            <w:r w:rsidRPr="00FE5DE7">
              <w:rPr>
                <w:b/>
                <w:bCs/>
                <w:noProof/>
                <w:color w:val="555555"/>
                <w:sz w:val="16"/>
                <w:szCs w:val="16"/>
              </w:rPr>
              <w:drawing>
                <wp:inline distT="0" distB="0" distL="0" distR="0" wp14:anchorId="6C95EA83" wp14:editId="2AFE6036">
                  <wp:extent cx="2304500" cy="965236"/>
                  <wp:effectExtent l="0" t="0" r="635" b="6350"/>
                  <wp:docPr id="1550805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05791" name=""/>
                          <pic:cNvPicPr/>
                        </pic:nvPicPr>
                        <pic:blipFill>
                          <a:blip r:embed="rId6"/>
                          <a:stretch>
                            <a:fillRect/>
                          </a:stretch>
                        </pic:blipFill>
                        <pic:spPr>
                          <a:xfrm>
                            <a:off x="0" y="0"/>
                            <a:ext cx="2322154" cy="972630"/>
                          </a:xfrm>
                          <a:prstGeom prst="rect">
                            <a:avLst/>
                          </a:prstGeom>
                        </pic:spPr>
                      </pic:pic>
                    </a:graphicData>
                  </a:graphic>
                </wp:inline>
              </w:drawing>
            </w:r>
          </w:p>
        </w:tc>
      </w:tr>
    </w:tbl>
    <w:p w14:paraId="2D6CA50C" w14:textId="77777777" w:rsidR="00503533" w:rsidRDefault="00000000">
      <w:pPr>
        <w:pStyle w:val="ListParagraph"/>
        <w:numPr>
          <w:ilvl w:val="0"/>
          <w:numId w:val="3"/>
        </w:numPr>
        <w:spacing w:after="100" w:line="264" w:lineRule="auto"/>
      </w:pPr>
      <w:r>
        <w:rPr>
          <w:b/>
          <w:bCs/>
          <w:color w:val="000000"/>
        </w:rPr>
        <w:t xml:space="preserve">Attest to self-consent. </w:t>
      </w:r>
      <w:r>
        <w:rPr>
          <w:color w:val="000000"/>
        </w:rPr>
        <w:t>If the student is old enough to self-consent, a prompt appears with two checkboxes: the first attests the minor is self-consenting; the second attests they are not (a parent or guardian is consenting) — the more common choice. Select the one that applies and submit.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677374EC"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7E142F9C" w14:textId="2C157457" w:rsidR="00503533" w:rsidRDefault="000C7ACF">
            <w:pPr>
              <w:jc w:val="center"/>
            </w:pPr>
            <w:r w:rsidRPr="000C7ACF">
              <w:rPr>
                <w:b/>
                <w:bCs/>
                <w:noProof/>
                <w:color w:val="555555"/>
                <w:sz w:val="16"/>
                <w:szCs w:val="16"/>
              </w:rPr>
              <w:lastRenderedPageBreak/>
              <w:drawing>
                <wp:inline distT="0" distB="0" distL="0" distR="0" wp14:anchorId="4E1CF72F" wp14:editId="44056735">
                  <wp:extent cx="1945743" cy="2464607"/>
                  <wp:effectExtent l="0" t="0" r="0" b="0"/>
                  <wp:docPr id="462435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35989" name=""/>
                          <pic:cNvPicPr/>
                        </pic:nvPicPr>
                        <pic:blipFill>
                          <a:blip r:embed="rId7"/>
                          <a:stretch>
                            <a:fillRect/>
                          </a:stretch>
                        </pic:blipFill>
                        <pic:spPr>
                          <a:xfrm>
                            <a:off x="0" y="0"/>
                            <a:ext cx="1954283" cy="2475424"/>
                          </a:xfrm>
                          <a:prstGeom prst="rect">
                            <a:avLst/>
                          </a:prstGeom>
                        </pic:spPr>
                      </pic:pic>
                    </a:graphicData>
                  </a:graphic>
                </wp:inline>
              </w:drawing>
            </w:r>
          </w:p>
        </w:tc>
      </w:tr>
    </w:tbl>
    <w:p w14:paraId="5359684F" w14:textId="77777777" w:rsidR="00503533" w:rsidRDefault="00000000">
      <w:pPr>
        <w:pStyle w:val="ListParagraph"/>
        <w:numPr>
          <w:ilvl w:val="0"/>
          <w:numId w:val="3"/>
        </w:numPr>
        <w:spacing w:after="100" w:line="264" w:lineRule="auto"/>
      </w:pPr>
      <w:r>
        <w:rPr>
          <w:b/>
          <w:bCs/>
          <w:color w:val="000000"/>
        </w:rPr>
        <w:t xml:space="preserve">Add the consent document. </w:t>
      </w:r>
      <w:r>
        <w:rPr>
          <w:color w:val="000000"/>
        </w:rPr>
        <w:t>You have three options:</w:t>
      </w:r>
    </w:p>
    <w:p w14:paraId="28039217" w14:textId="77777777" w:rsidR="00503533" w:rsidRDefault="00000000">
      <w:pPr>
        <w:pStyle w:val="ListParagraph"/>
        <w:numPr>
          <w:ilvl w:val="0"/>
          <w:numId w:val="2"/>
        </w:numPr>
        <w:spacing w:after="60" w:line="258" w:lineRule="auto"/>
      </w:pPr>
      <w:r>
        <w:rPr>
          <w:color w:val="000000"/>
        </w:rPr>
        <w:t>Upload paper form — scan or photograph the signed form, browse to the file, add a quick signature to certify it uploaded correctly, check the box attesting an authorized parent/guardian completed it, then enter your name and the date of consent.</w:t>
      </w:r>
    </w:p>
    <w:p w14:paraId="2C084BB5" w14:textId="77777777" w:rsidR="00503533" w:rsidRDefault="00000000">
      <w:pPr>
        <w:pStyle w:val="ListParagraph"/>
        <w:numPr>
          <w:ilvl w:val="0"/>
          <w:numId w:val="2"/>
        </w:numPr>
        <w:spacing w:after="60" w:line="258" w:lineRule="auto"/>
      </w:pPr>
      <w:r>
        <w:rPr>
          <w:color w:val="000000"/>
        </w:rPr>
        <w:t>Print &amp; complete — print a blank consent for signing.</w:t>
      </w:r>
    </w:p>
    <w:p w14:paraId="554D1FF1" w14:textId="77777777" w:rsidR="00503533" w:rsidRDefault="00000000">
      <w:pPr>
        <w:pStyle w:val="ListParagraph"/>
        <w:numPr>
          <w:ilvl w:val="0"/>
          <w:numId w:val="2"/>
        </w:numPr>
        <w:spacing w:after="60" w:line="258" w:lineRule="auto"/>
      </w:pPr>
      <w:r>
        <w:rPr>
          <w:color w:val="000000"/>
        </w:rPr>
        <w:t>Complete digital form with parent/guardian — displays the consent on your screen so the parent/guardian can read it, sign, enter their name and date, and submit electronically.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5D1B03DB" w14:textId="77777777">
        <w:tc>
          <w:tcPr>
            <w:tcW w:w="9360" w:type="dxa"/>
            <w:tcBorders>
              <w:top w:val="single" w:sz="4" w:space="0" w:color="E4C778"/>
              <w:left w:val="single" w:sz="4" w:space="0" w:color="E4C778"/>
              <w:bottom w:val="single" w:sz="4" w:space="0" w:color="E4C778"/>
              <w:right w:val="single" w:sz="4" w:space="0" w:color="E4C778"/>
            </w:tcBorders>
            <w:shd w:val="clear" w:color="auto" w:fill="FCF3E3"/>
            <w:tcMar>
              <w:top w:w="150" w:type="dxa"/>
              <w:left w:w="200" w:type="dxa"/>
              <w:bottom w:w="150" w:type="dxa"/>
              <w:right w:w="200" w:type="dxa"/>
            </w:tcMar>
          </w:tcPr>
          <w:p w14:paraId="0ACF3B71" w14:textId="77777777" w:rsidR="00503533" w:rsidRDefault="00000000">
            <w:pPr>
              <w:spacing w:after="50"/>
            </w:pPr>
            <w:r>
              <w:rPr>
                <w:b/>
                <w:bCs/>
                <w:color w:val="8A5A00"/>
              </w:rPr>
              <w:t>Why the consent date matters</w:t>
            </w:r>
          </w:p>
          <w:p w14:paraId="4B281E30" w14:textId="77777777" w:rsidR="00503533" w:rsidRDefault="00000000">
            <w:pPr>
              <w:spacing w:after="40"/>
            </w:pPr>
            <w:r>
              <w:rPr>
                <w:color w:val="5C4A21"/>
                <w:sz w:val="16"/>
                <w:szCs w:val="16"/>
              </w:rPr>
              <w:t>The date of consent goes into the system. For Consent to Treat especially, it determines when the student becomes eligible to be billed for services.</w:t>
            </w:r>
          </w:p>
        </w:tc>
      </w:tr>
      <w:tr w:rsidR="00503533" w14:paraId="5A9A5E0B"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17A61C5A" w14:textId="38F1EBAA" w:rsidR="00503533" w:rsidRDefault="000C7ACF">
            <w:pPr>
              <w:jc w:val="center"/>
            </w:pPr>
            <w:r w:rsidRPr="000C7ACF">
              <w:rPr>
                <w:b/>
                <w:bCs/>
                <w:noProof/>
                <w:color w:val="555555"/>
                <w:sz w:val="16"/>
                <w:szCs w:val="16"/>
              </w:rPr>
              <w:drawing>
                <wp:inline distT="0" distB="0" distL="0" distR="0" wp14:anchorId="33EA9A2C" wp14:editId="67C29C0B">
                  <wp:extent cx="3752740" cy="2134170"/>
                  <wp:effectExtent l="0" t="0" r="635" b="0"/>
                  <wp:docPr id="1691627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27494" name=""/>
                          <pic:cNvPicPr/>
                        </pic:nvPicPr>
                        <pic:blipFill>
                          <a:blip r:embed="rId8"/>
                          <a:stretch>
                            <a:fillRect/>
                          </a:stretch>
                        </pic:blipFill>
                        <pic:spPr>
                          <a:xfrm>
                            <a:off x="0" y="0"/>
                            <a:ext cx="3764101" cy="2140631"/>
                          </a:xfrm>
                          <a:prstGeom prst="rect">
                            <a:avLst/>
                          </a:prstGeom>
                        </pic:spPr>
                      </pic:pic>
                    </a:graphicData>
                  </a:graphic>
                </wp:inline>
              </w:drawing>
            </w:r>
          </w:p>
        </w:tc>
      </w:tr>
    </w:tbl>
    <w:p w14:paraId="6F16B26C" w14:textId="77777777" w:rsidR="00503533" w:rsidRDefault="00000000">
      <w:pPr>
        <w:pStyle w:val="ListParagraph"/>
        <w:numPr>
          <w:ilvl w:val="0"/>
          <w:numId w:val="3"/>
        </w:numPr>
        <w:spacing w:after="100" w:line="264" w:lineRule="auto"/>
      </w:pPr>
      <w:r>
        <w:rPr>
          <w:b/>
          <w:bCs/>
          <w:color w:val="000000"/>
        </w:rPr>
        <w:t xml:space="preserve">Repeat for Consent to Bill. </w:t>
      </w:r>
      <w:r>
        <w:rPr>
          <w:color w:val="000000"/>
        </w:rPr>
        <w:t>The steps are identical — upload a signed file or sign electronically.</w:t>
      </w:r>
    </w:p>
    <w:p w14:paraId="54C7BEB0" w14:textId="77777777" w:rsidR="00503533" w:rsidRDefault="00000000">
      <w:pPr>
        <w:pStyle w:val="ListParagraph"/>
        <w:numPr>
          <w:ilvl w:val="0"/>
          <w:numId w:val="3"/>
        </w:numPr>
        <w:spacing w:after="100" w:line="264" w:lineRule="auto"/>
      </w:pPr>
      <w:r>
        <w:rPr>
          <w:b/>
          <w:bCs/>
          <w:color w:val="000000"/>
        </w:rPr>
        <w:t xml:space="preserve">Add insurance. </w:t>
      </w:r>
      <w:r>
        <w:rPr>
          <w:color w:val="000000"/>
        </w:rPr>
        <w:t>Click the Insurance status on the clearance card; it opens the Overview tab. On the right, under Insurance Information, you can view, update, or deactivate existing insurance — or click Add New.</w:t>
      </w:r>
    </w:p>
    <w:tbl>
      <w:tblPr>
        <w:tblW w:w="1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62"/>
        <w:gridCol w:w="15758"/>
      </w:tblGrid>
      <w:tr w:rsidR="000C7ACF" w14:paraId="6E452CCF" w14:textId="77777777" w:rsidTr="000C7ACF">
        <w:tc>
          <w:tcPr>
            <w:tcW w:w="2962" w:type="dxa"/>
            <w:tcBorders>
              <w:top w:val="dashed" w:sz="6" w:space="0" w:color="C4CDD3"/>
              <w:left w:val="dashed" w:sz="6" w:space="0" w:color="C4CDD3"/>
              <w:bottom w:val="dashed" w:sz="6" w:space="0" w:color="C4CDD3"/>
              <w:right w:val="dashed" w:sz="6" w:space="0" w:color="C4CDD3"/>
            </w:tcBorders>
            <w:shd w:val="clear" w:color="auto" w:fill="F4F6F7"/>
          </w:tcPr>
          <w:p w14:paraId="28057F28" w14:textId="5194BF70" w:rsidR="000C7ACF" w:rsidRDefault="000C7ACF">
            <w:pPr>
              <w:spacing w:after="50"/>
              <w:jc w:val="center"/>
              <w:rPr>
                <w:b/>
                <w:bCs/>
                <w:color w:val="555555"/>
                <w:sz w:val="16"/>
                <w:szCs w:val="16"/>
              </w:rPr>
            </w:pPr>
            <w:r w:rsidRPr="000C7ACF">
              <w:rPr>
                <w:b/>
                <w:bCs/>
                <w:noProof/>
                <w:color w:val="555555"/>
                <w:sz w:val="16"/>
                <w:szCs w:val="16"/>
              </w:rPr>
              <w:lastRenderedPageBreak/>
              <w:drawing>
                <wp:inline distT="0" distB="0" distL="0" distR="0" wp14:anchorId="528105FA" wp14:editId="2B2E7D0A">
                  <wp:extent cx="1421813" cy="1895750"/>
                  <wp:effectExtent l="0" t="0" r="6985" b="9525"/>
                  <wp:docPr id="1014604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04447" name=""/>
                          <pic:cNvPicPr/>
                        </pic:nvPicPr>
                        <pic:blipFill>
                          <a:blip r:embed="rId9"/>
                          <a:stretch>
                            <a:fillRect/>
                          </a:stretch>
                        </pic:blipFill>
                        <pic:spPr>
                          <a:xfrm>
                            <a:off x="0" y="0"/>
                            <a:ext cx="1430823" cy="1907764"/>
                          </a:xfrm>
                          <a:prstGeom prst="rect">
                            <a:avLst/>
                          </a:prstGeom>
                        </pic:spPr>
                      </pic:pic>
                    </a:graphicData>
                  </a:graphic>
                </wp:inline>
              </w:drawing>
            </w:r>
          </w:p>
        </w:tc>
        <w:tc>
          <w:tcPr>
            <w:tcW w:w="15758"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5A64F62E" w14:textId="57FB7BD3" w:rsidR="000C7ACF" w:rsidRDefault="000C7ACF" w:rsidP="000C7ACF">
            <w:r w:rsidRPr="000C7ACF">
              <w:rPr>
                <w:noProof/>
              </w:rPr>
              <w:drawing>
                <wp:inline distT="0" distB="0" distL="0" distR="0" wp14:anchorId="65CA35CD" wp14:editId="0EB67D71">
                  <wp:extent cx="4194083" cy="1937075"/>
                  <wp:effectExtent l="0" t="0" r="0" b="6350"/>
                  <wp:docPr id="771290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90145" name=""/>
                          <pic:cNvPicPr/>
                        </pic:nvPicPr>
                        <pic:blipFill>
                          <a:blip r:embed="rId10"/>
                          <a:stretch>
                            <a:fillRect/>
                          </a:stretch>
                        </pic:blipFill>
                        <pic:spPr>
                          <a:xfrm>
                            <a:off x="0" y="0"/>
                            <a:ext cx="4209270" cy="1944089"/>
                          </a:xfrm>
                          <a:prstGeom prst="rect">
                            <a:avLst/>
                          </a:prstGeom>
                        </pic:spPr>
                      </pic:pic>
                    </a:graphicData>
                  </a:graphic>
                </wp:inline>
              </w:drawing>
            </w:r>
          </w:p>
        </w:tc>
      </w:tr>
    </w:tbl>
    <w:p w14:paraId="6ED4E2D4" w14:textId="77777777" w:rsidR="00503533" w:rsidRDefault="00000000">
      <w:pPr>
        <w:pStyle w:val="ListParagraph"/>
        <w:numPr>
          <w:ilvl w:val="0"/>
          <w:numId w:val="3"/>
        </w:numPr>
        <w:spacing w:after="100" w:line="264" w:lineRule="auto"/>
      </w:pPr>
      <w:r>
        <w:rPr>
          <w:b/>
          <w:bCs/>
          <w:color w:val="000000"/>
        </w:rPr>
        <w:t xml:space="preserve">Enter the insurance. </w:t>
      </w:r>
      <w:r>
        <w:rPr>
          <w:color w:val="000000"/>
        </w:rPr>
        <w:t>Only four fields are required: insurance company, member ID, and the cardholder’s first and last name. Other fields help but aren’t required (a copy of the card is appreciated by billing but optional). Check the Primary insurance box if this will be the primary going forward, then Submit.</w:t>
      </w:r>
    </w:p>
    <w:p w14:paraId="780ED2ED" w14:textId="77777777" w:rsidR="00503533" w:rsidRDefault="00000000">
      <w:pPr>
        <w:pStyle w:val="ListParagraph"/>
        <w:numPr>
          <w:ilvl w:val="0"/>
          <w:numId w:val="3"/>
        </w:numPr>
        <w:spacing w:after="100" w:line="264" w:lineRule="auto"/>
      </w:pPr>
      <w:r>
        <w:rPr>
          <w:b/>
          <w:bCs/>
          <w:color w:val="000000"/>
        </w:rPr>
        <w:t xml:space="preserve">Watch the color change. </w:t>
      </w:r>
      <w:r>
        <w:rPr>
          <w:color w:val="000000"/>
        </w:rPr>
        <w:t>Once Consent to Treat is in, the student turns yellow — the minimum. Without Consent to Treat they stay red no matter what else is done. Completing insurance and Consent to Bill turns them green: fully cleared.</w:t>
      </w:r>
    </w:p>
    <w:tbl>
      <w:tblPr>
        <w:tblW w:w="936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15D3B4DE"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39694047" w14:textId="70DA90E3" w:rsidR="00503533" w:rsidRDefault="000C7ACF">
            <w:pPr>
              <w:jc w:val="center"/>
            </w:pPr>
            <w:r w:rsidRPr="000C7ACF">
              <w:rPr>
                <w:b/>
                <w:bCs/>
                <w:noProof/>
                <w:color w:val="555555"/>
                <w:sz w:val="16"/>
                <w:szCs w:val="16"/>
              </w:rPr>
              <w:drawing>
                <wp:inline distT="0" distB="0" distL="0" distR="0" wp14:anchorId="0BF558F1" wp14:editId="5E61CE6B">
                  <wp:extent cx="4887007" cy="2076740"/>
                  <wp:effectExtent l="0" t="0" r="8890" b="0"/>
                  <wp:docPr id="952935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35164" name=""/>
                          <pic:cNvPicPr/>
                        </pic:nvPicPr>
                        <pic:blipFill>
                          <a:blip r:embed="rId11"/>
                          <a:stretch>
                            <a:fillRect/>
                          </a:stretch>
                        </pic:blipFill>
                        <pic:spPr>
                          <a:xfrm>
                            <a:off x="0" y="0"/>
                            <a:ext cx="4887007" cy="2076740"/>
                          </a:xfrm>
                          <a:prstGeom prst="rect">
                            <a:avLst/>
                          </a:prstGeom>
                        </pic:spPr>
                      </pic:pic>
                    </a:graphicData>
                  </a:graphic>
                </wp:inline>
              </w:drawing>
            </w:r>
          </w:p>
        </w:tc>
      </w:tr>
      <w:tr w:rsidR="00503533" w14:paraId="121BD80B" w14:textId="77777777">
        <w:tc>
          <w:tcPr>
            <w:tcW w:w="9360" w:type="dxa"/>
            <w:tcBorders>
              <w:top w:val="single" w:sz="4" w:space="0" w:color="E4C778"/>
              <w:left w:val="single" w:sz="4" w:space="0" w:color="E4C778"/>
              <w:bottom w:val="single" w:sz="4" w:space="0" w:color="E4C778"/>
              <w:right w:val="single" w:sz="4" w:space="0" w:color="E4C778"/>
            </w:tcBorders>
            <w:shd w:val="clear" w:color="auto" w:fill="FCF3E3"/>
            <w:tcMar>
              <w:top w:w="150" w:type="dxa"/>
              <w:left w:w="200" w:type="dxa"/>
              <w:bottom w:w="150" w:type="dxa"/>
              <w:right w:w="200" w:type="dxa"/>
            </w:tcMar>
          </w:tcPr>
          <w:p w14:paraId="75CE70A7" w14:textId="77777777" w:rsidR="00503533" w:rsidRDefault="00000000">
            <w:pPr>
              <w:spacing w:after="50"/>
            </w:pPr>
            <w:r>
              <w:rPr>
                <w:b/>
                <w:bCs/>
                <w:color w:val="8A5A00"/>
              </w:rPr>
              <w:t>If the student is self-consenting</w:t>
            </w:r>
          </w:p>
          <w:p w14:paraId="0BC4A5DD" w14:textId="77777777" w:rsidR="00503533" w:rsidRDefault="00000000">
            <w:pPr>
              <w:spacing w:after="40"/>
            </w:pPr>
            <w:r>
              <w:rPr>
                <w:color w:val="5C4A21"/>
                <w:sz w:val="16"/>
                <w:szCs w:val="16"/>
              </w:rPr>
              <w:t>The flow is the same, except the system asks for the student’s signature (their name is pre-populated). Minors can self-consent for both treatment and billing.</w:t>
            </w:r>
          </w:p>
        </w:tc>
      </w:tr>
    </w:tbl>
    <w:p w14:paraId="513BDFC8" w14:textId="77777777" w:rsidR="00503533" w:rsidRDefault="00000000">
      <w:r>
        <w:br w:type="page"/>
      </w:r>
    </w:p>
    <w:p w14:paraId="0104E7EF" w14:textId="77777777" w:rsidR="00503533" w:rsidRDefault="00000000">
      <w:pPr>
        <w:pStyle w:val="Heading1"/>
        <w:spacing w:before="300" w:after="120"/>
      </w:pPr>
      <w:r>
        <w:rPr>
          <w:b/>
          <w:bCs/>
          <w:color w:val="22303E"/>
          <w:sz w:val="24"/>
          <w:szCs w:val="24"/>
        </w:rPr>
        <w:lastRenderedPageBreak/>
        <w:t>Walkthrough 2 — Document a Service</w:t>
      </w:r>
    </w:p>
    <w:p w14:paraId="34425AFF" w14:textId="77777777" w:rsidR="00503533" w:rsidRDefault="00000000">
      <w:pPr>
        <w:spacing w:after="110" w:line="264" w:lineRule="auto"/>
      </w:pPr>
      <w:r>
        <w:rPr>
          <w:color w:val="000000"/>
        </w:rPr>
        <w:t>Documenting happens inside a session on the student profile.</w:t>
      </w:r>
    </w:p>
    <w:p w14:paraId="70A9B1B1" w14:textId="77777777" w:rsidR="00503533" w:rsidRDefault="00000000">
      <w:pPr>
        <w:pStyle w:val="Heading2"/>
        <w:spacing w:before="180" w:after="80"/>
      </w:pPr>
      <w:r>
        <w:rPr>
          <w:b/>
          <w:bCs/>
          <w:color w:val="0070C0"/>
          <w:sz w:val="20"/>
          <w:szCs w:val="20"/>
        </w:rPr>
        <w:t>Steps</w:t>
      </w:r>
    </w:p>
    <w:p w14:paraId="3912BC77" w14:textId="77777777" w:rsidR="00503533" w:rsidRDefault="00000000">
      <w:pPr>
        <w:pStyle w:val="ListParagraph"/>
        <w:numPr>
          <w:ilvl w:val="0"/>
          <w:numId w:val="4"/>
        </w:numPr>
        <w:spacing w:after="100" w:line="264" w:lineRule="auto"/>
      </w:pPr>
      <w:r>
        <w:rPr>
          <w:b/>
          <w:bCs/>
          <w:color w:val="000000"/>
        </w:rPr>
        <w:t xml:space="preserve">Pick a student — not the same one as everyone else. </w:t>
      </w:r>
      <w:r>
        <w:rPr>
          <w:color w:val="000000"/>
        </w:rPr>
        <w:t>The default people tend to pick is Aliyah Heath (first on the list). Instead, search your own first name; if that student isn’t cleared yet, clear them first (Walkthrough 1). All demo students are simulated.</w:t>
      </w:r>
    </w:p>
    <w:p w14:paraId="1ED4E558" w14:textId="77777777" w:rsidR="00503533" w:rsidRDefault="00000000">
      <w:pPr>
        <w:pStyle w:val="ListParagraph"/>
        <w:numPr>
          <w:ilvl w:val="0"/>
          <w:numId w:val="4"/>
        </w:numPr>
        <w:spacing w:after="100" w:line="264" w:lineRule="auto"/>
      </w:pPr>
      <w:r>
        <w:rPr>
          <w:b/>
          <w:bCs/>
          <w:color w:val="000000"/>
        </w:rPr>
        <w:t xml:space="preserve">Start a walk-in visit. </w:t>
      </w:r>
      <w:r>
        <w:rPr>
          <w:color w:val="000000"/>
        </w:rPr>
        <w:t>Open the profile and, from the Check-in screen (not the clearance card), choose Walk-in Visit.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16458D63"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5FDF5826" w14:textId="48296C26" w:rsidR="00503533" w:rsidRDefault="000C7ACF">
            <w:pPr>
              <w:jc w:val="center"/>
            </w:pPr>
            <w:r w:rsidRPr="000C7ACF">
              <w:rPr>
                <w:b/>
                <w:bCs/>
                <w:noProof/>
                <w:color w:val="555555"/>
                <w:sz w:val="16"/>
                <w:szCs w:val="16"/>
              </w:rPr>
              <w:drawing>
                <wp:inline distT="0" distB="0" distL="0" distR="0" wp14:anchorId="7826D534" wp14:editId="478AFCDA">
                  <wp:extent cx="5013344" cy="2709670"/>
                  <wp:effectExtent l="0" t="0" r="0" b="0"/>
                  <wp:docPr id="915466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66581" name=""/>
                          <pic:cNvPicPr/>
                        </pic:nvPicPr>
                        <pic:blipFill>
                          <a:blip r:embed="rId12"/>
                          <a:stretch>
                            <a:fillRect/>
                          </a:stretch>
                        </pic:blipFill>
                        <pic:spPr>
                          <a:xfrm>
                            <a:off x="0" y="0"/>
                            <a:ext cx="5013777" cy="2709904"/>
                          </a:xfrm>
                          <a:prstGeom prst="rect">
                            <a:avLst/>
                          </a:prstGeom>
                        </pic:spPr>
                      </pic:pic>
                    </a:graphicData>
                  </a:graphic>
                </wp:inline>
              </w:drawing>
            </w:r>
          </w:p>
        </w:tc>
      </w:tr>
    </w:tbl>
    <w:p w14:paraId="054DD1CE" w14:textId="77777777" w:rsidR="00503533" w:rsidRDefault="00000000">
      <w:pPr>
        <w:pStyle w:val="ListParagraph"/>
        <w:numPr>
          <w:ilvl w:val="0"/>
          <w:numId w:val="4"/>
        </w:numPr>
        <w:spacing w:after="100" w:line="264" w:lineRule="auto"/>
      </w:pPr>
      <w:r>
        <w:rPr>
          <w:b/>
          <w:bCs/>
          <w:color w:val="000000"/>
        </w:rPr>
        <w:t xml:space="preserve">Review the session screen. </w:t>
      </w:r>
      <w:r>
        <w:rPr>
          <w:color w:val="000000"/>
        </w:rPr>
        <w:t>A timer runs automatically at the top (you can adjust it later). There’s also a “written in the student’s IEP?” toggle that defaults to No — choosing Yes is fine, but those services won’t bill under CYBHI.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2B77FAAC"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63D9895F" w14:textId="02A88E7D" w:rsidR="00503533" w:rsidRDefault="00D008E4">
            <w:pPr>
              <w:jc w:val="center"/>
            </w:pPr>
            <w:r w:rsidRPr="00D008E4">
              <w:rPr>
                <w:b/>
                <w:bCs/>
                <w:noProof/>
                <w:color w:val="555555"/>
                <w:sz w:val="16"/>
                <w:szCs w:val="16"/>
              </w:rPr>
              <w:drawing>
                <wp:inline distT="0" distB="0" distL="0" distR="0" wp14:anchorId="176F0D5B" wp14:editId="4F322A10">
                  <wp:extent cx="4154441" cy="2241889"/>
                  <wp:effectExtent l="0" t="0" r="0" b="6350"/>
                  <wp:docPr id="908590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90339" name=""/>
                          <pic:cNvPicPr/>
                        </pic:nvPicPr>
                        <pic:blipFill>
                          <a:blip r:embed="rId13"/>
                          <a:stretch>
                            <a:fillRect/>
                          </a:stretch>
                        </pic:blipFill>
                        <pic:spPr>
                          <a:xfrm>
                            <a:off x="0" y="0"/>
                            <a:ext cx="4166112" cy="2248187"/>
                          </a:xfrm>
                          <a:prstGeom prst="rect">
                            <a:avLst/>
                          </a:prstGeom>
                        </pic:spPr>
                      </pic:pic>
                    </a:graphicData>
                  </a:graphic>
                </wp:inline>
              </w:drawing>
            </w:r>
          </w:p>
        </w:tc>
      </w:tr>
    </w:tbl>
    <w:p w14:paraId="34D8674F" w14:textId="77777777" w:rsidR="00503533" w:rsidRDefault="00000000">
      <w:pPr>
        <w:pStyle w:val="ListParagraph"/>
        <w:numPr>
          <w:ilvl w:val="0"/>
          <w:numId w:val="4"/>
        </w:numPr>
        <w:spacing w:after="100" w:line="264" w:lineRule="auto"/>
      </w:pPr>
      <w:r>
        <w:rPr>
          <w:b/>
          <w:bCs/>
          <w:color w:val="000000"/>
        </w:rPr>
        <w:t xml:space="preserve">Add services. </w:t>
      </w:r>
      <w:r>
        <w:rPr>
          <w:color w:val="000000"/>
        </w:rPr>
        <w:t>Click the blue Add button next to Today’s Services. The menu on the right shows only the services you’re eligible to provide based on your practitioner type — a PPS counselor sees different services than a wellness coach, and so on. The Favorites list is worth a look too.</w:t>
      </w:r>
    </w:p>
    <w:p w14:paraId="4EF12861" w14:textId="77777777" w:rsidR="00503533" w:rsidRDefault="00000000">
      <w:pPr>
        <w:pStyle w:val="ListParagraph"/>
        <w:numPr>
          <w:ilvl w:val="0"/>
          <w:numId w:val="4"/>
        </w:numPr>
        <w:spacing w:after="100" w:line="264" w:lineRule="auto"/>
      </w:pPr>
      <w:r>
        <w:rPr>
          <w:b/>
          <w:bCs/>
          <w:color w:val="000000"/>
        </w:rPr>
        <w:lastRenderedPageBreak/>
        <w:t xml:space="preserve">Select and add. </w:t>
      </w:r>
      <w:r>
        <w:rPr>
          <w:color w:val="000000"/>
        </w:rPr>
        <w:t>Click the services you want (they highlight blue with a green checkmark), then click Add to Session at the top of the menu. They’ll appear on the left.</w:t>
      </w:r>
    </w:p>
    <w:p w14:paraId="14A6EC0E" w14:textId="77777777" w:rsidR="00503533" w:rsidRDefault="00000000">
      <w:pPr>
        <w:pStyle w:val="ListParagraph"/>
        <w:numPr>
          <w:ilvl w:val="0"/>
          <w:numId w:val="4"/>
        </w:numPr>
        <w:spacing w:after="100" w:line="264" w:lineRule="auto"/>
      </w:pPr>
      <w:r>
        <w:rPr>
          <w:b/>
          <w:bCs/>
          <w:color w:val="000000"/>
        </w:rPr>
        <w:t xml:space="preserve">Fill out the form. </w:t>
      </w:r>
      <w:r>
        <w:rPr>
          <w:color w:val="000000"/>
        </w:rPr>
        <w:t>Click a service on the left and its form template opens on the right. Complete the required fields — these are set by your supervisors and admins, not something you configure. Scroll down and click the blue Complete button to save that service in the session.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47DA35D3"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017385A2" w14:textId="44FA24C3" w:rsidR="00503533" w:rsidRDefault="00D008E4">
            <w:pPr>
              <w:jc w:val="center"/>
            </w:pPr>
            <w:r w:rsidRPr="00D008E4">
              <w:rPr>
                <w:b/>
                <w:bCs/>
                <w:noProof/>
                <w:color w:val="555555"/>
                <w:sz w:val="16"/>
                <w:szCs w:val="16"/>
              </w:rPr>
              <w:drawing>
                <wp:inline distT="0" distB="0" distL="0" distR="0" wp14:anchorId="4B6115D2" wp14:editId="17A5BE62">
                  <wp:extent cx="2423425" cy="2265747"/>
                  <wp:effectExtent l="0" t="0" r="0" b="1270"/>
                  <wp:docPr id="1228508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08688" name=""/>
                          <pic:cNvPicPr/>
                        </pic:nvPicPr>
                        <pic:blipFill>
                          <a:blip r:embed="rId14"/>
                          <a:stretch>
                            <a:fillRect/>
                          </a:stretch>
                        </pic:blipFill>
                        <pic:spPr>
                          <a:xfrm>
                            <a:off x="0" y="0"/>
                            <a:ext cx="2433666" cy="2275322"/>
                          </a:xfrm>
                          <a:prstGeom prst="rect">
                            <a:avLst/>
                          </a:prstGeom>
                        </pic:spPr>
                      </pic:pic>
                    </a:graphicData>
                  </a:graphic>
                </wp:inline>
              </w:drawing>
            </w:r>
          </w:p>
        </w:tc>
      </w:tr>
    </w:tbl>
    <w:p w14:paraId="194FAC4F" w14:textId="77777777" w:rsidR="00503533" w:rsidRDefault="00000000">
      <w:pPr>
        <w:pStyle w:val="ListParagraph"/>
        <w:numPr>
          <w:ilvl w:val="0"/>
          <w:numId w:val="4"/>
        </w:numPr>
        <w:spacing w:after="100" w:line="264" w:lineRule="auto"/>
      </w:pPr>
      <w:r>
        <w:rPr>
          <w:b/>
          <w:bCs/>
          <w:color w:val="000000"/>
        </w:rPr>
        <w:t xml:space="preserve">Add more if needed. </w:t>
      </w:r>
      <w:r>
        <w:rPr>
          <w:color w:val="000000"/>
        </w:rPr>
        <w:t>You can document multiple services in one session. Bundles make repeat combinations faster — ask your admin to set one up if you use the same set often. You can also upload files (handwritten notes, paper assessments) and optionally indicate the student’s progress.</w:t>
      </w:r>
    </w:p>
    <w:p w14:paraId="20920AAC" w14:textId="77777777" w:rsidR="00503533" w:rsidRDefault="00000000">
      <w:pPr>
        <w:pStyle w:val="ListParagraph"/>
        <w:numPr>
          <w:ilvl w:val="0"/>
          <w:numId w:val="4"/>
        </w:numPr>
        <w:spacing w:after="100" w:line="264" w:lineRule="auto"/>
      </w:pPr>
      <w:r>
        <w:rPr>
          <w:b/>
          <w:bCs/>
          <w:color w:val="000000"/>
        </w:rPr>
        <w:t xml:space="preserve">End the session. </w:t>
      </w:r>
      <w:r>
        <w:rPr>
          <w:color w:val="000000"/>
        </w:rPr>
        <w:t>Click the red End Session button. You don’t have to run this live during the visit — afterward you can adjust the start time, end time, or date, confirm the services delivered, make last changes, and sign.</w:t>
      </w:r>
    </w:p>
    <w:tbl>
      <w:tblPr>
        <w:tblW w:w="936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78FF197B" w14:textId="77777777" w:rsidTr="00C954C4">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69583BE8" w14:textId="49980790" w:rsidR="00503533" w:rsidRDefault="00D008E4">
            <w:pPr>
              <w:jc w:val="center"/>
            </w:pPr>
            <w:r w:rsidRPr="00D008E4">
              <w:rPr>
                <w:b/>
                <w:bCs/>
                <w:noProof/>
                <w:color w:val="555555"/>
                <w:sz w:val="16"/>
                <w:szCs w:val="16"/>
              </w:rPr>
              <w:drawing>
                <wp:inline distT="0" distB="0" distL="0" distR="0" wp14:anchorId="6866E944" wp14:editId="2D06C194">
                  <wp:extent cx="4373792" cy="2425679"/>
                  <wp:effectExtent l="0" t="0" r="8255" b="0"/>
                  <wp:docPr id="1087102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02918" name=""/>
                          <pic:cNvPicPr/>
                        </pic:nvPicPr>
                        <pic:blipFill>
                          <a:blip r:embed="rId15"/>
                          <a:stretch>
                            <a:fillRect/>
                          </a:stretch>
                        </pic:blipFill>
                        <pic:spPr>
                          <a:xfrm>
                            <a:off x="0" y="0"/>
                            <a:ext cx="4384081" cy="2431385"/>
                          </a:xfrm>
                          <a:prstGeom prst="rect">
                            <a:avLst/>
                          </a:prstGeom>
                        </pic:spPr>
                      </pic:pic>
                    </a:graphicData>
                  </a:graphic>
                </wp:inline>
              </w:drawing>
            </w:r>
          </w:p>
        </w:tc>
      </w:tr>
    </w:tbl>
    <w:p w14:paraId="6D817A98" w14:textId="77777777" w:rsidR="00503533" w:rsidRDefault="00000000">
      <w:pPr>
        <w:pStyle w:val="ListParagraph"/>
        <w:numPr>
          <w:ilvl w:val="0"/>
          <w:numId w:val="4"/>
        </w:numPr>
        <w:spacing w:after="100" w:line="264" w:lineRule="auto"/>
      </w:pPr>
      <w:r>
        <w:rPr>
          <w:b/>
          <w:bCs/>
          <w:color w:val="000000"/>
        </w:rPr>
        <w:t xml:space="preserve">Confirm. </w:t>
      </w:r>
      <w:r>
        <w:rPr>
          <w:color w:val="000000"/>
        </w:rPr>
        <w:t>Once you hit Confirm you’re done — the service is automatically routed to the Healthy Campus billing team to evaluate for billing.</w:t>
      </w:r>
    </w:p>
    <w:p w14:paraId="1B48FD40" w14:textId="77777777" w:rsidR="00503533" w:rsidRDefault="00000000">
      <w:r>
        <w:br w:type="page"/>
      </w:r>
    </w:p>
    <w:p w14:paraId="5A28469B" w14:textId="77777777" w:rsidR="00503533" w:rsidRDefault="00000000">
      <w:pPr>
        <w:pStyle w:val="Heading1"/>
        <w:spacing w:before="300" w:after="120"/>
      </w:pPr>
      <w:r>
        <w:rPr>
          <w:b/>
          <w:bCs/>
          <w:color w:val="22303E"/>
          <w:sz w:val="24"/>
          <w:szCs w:val="24"/>
        </w:rPr>
        <w:lastRenderedPageBreak/>
        <w:t>Walkthrough 3 — Complete Your Provider Profile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1ACC8155" w14:textId="77777777">
        <w:tc>
          <w:tcPr>
            <w:tcW w:w="9360" w:type="dxa"/>
            <w:tcBorders>
              <w:top w:val="single" w:sz="4" w:space="0" w:color="E4C778"/>
              <w:left w:val="single" w:sz="4" w:space="0" w:color="E4C778"/>
              <w:bottom w:val="single" w:sz="4" w:space="0" w:color="E4C778"/>
              <w:right w:val="single" w:sz="4" w:space="0" w:color="E4C778"/>
            </w:tcBorders>
            <w:shd w:val="clear" w:color="auto" w:fill="FCF3E3"/>
            <w:tcMar>
              <w:top w:w="150" w:type="dxa"/>
              <w:left w:w="200" w:type="dxa"/>
              <w:bottom w:w="150" w:type="dxa"/>
              <w:right w:w="200" w:type="dxa"/>
            </w:tcMar>
          </w:tcPr>
          <w:p w14:paraId="562997A7" w14:textId="77777777" w:rsidR="00503533" w:rsidRDefault="00000000">
            <w:pPr>
              <w:spacing w:after="50"/>
            </w:pPr>
            <w:r>
              <w:rPr>
                <w:b/>
                <w:bCs/>
                <w:color w:val="8A5A00"/>
              </w:rPr>
              <w:t>Do this one in your live account — not the demo</w:t>
            </w:r>
          </w:p>
          <w:p w14:paraId="14ABB85D" w14:textId="77777777" w:rsidR="00503533" w:rsidRDefault="00000000">
            <w:pPr>
              <w:spacing w:after="40"/>
            </w:pPr>
            <w:r>
              <w:rPr>
                <w:color w:val="5C4A21"/>
                <w:sz w:val="16"/>
                <w:szCs w:val="16"/>
              </w:rPr>
              <w:t>Complete your profile at platform.healthycampus.com using your own login. You can’t check in any students until your profile is complete.</w:t>
            </w:r>
          </w:p>
        </w:tc>
      </w:tr>
    </w:tbl>
    <w:p w14:paraId="328A608A" w14:textId="77777777" w:rsidR="00503533" w:rsidRDefault="00000000">
      <w:pPr>
        <w:pStyle w:val="Heading2"/>
        <w:spacing w:before="180" w:after="80"/>
      </w:pPr>
      <w:r>
        <w:rPr>
          <w:b/>
          <w:bCs/>
          <w:color w:val="0070C0"/>
          <w:sz w:val="20"/>
          <w:szCs w:val="20"/>
        </w:rPr>
        <w:t>Steps</w:t>
      </w:r>
    </w:p>
    <w:p w14:paraId="01A64CA1" w14:textId="77777777" w:rsidR="00503533" w:rsidRDefault="00000000">
      <w:pPr>
        <w:pStyle w:val="ListParagraph"/>
        <w:numPr>
          <w:ilvl w:val="0"/>
          <w:numId w:val="5"/>
        </w:numPr>
        <w:spacing w:after="100" w:line="264" w:lineRule="auto"/>
      </w:pPr>
      <w:r>
        <w:rPr>
          <w:b/>
          <w:bCs/>
          <w:color w:val="000000"/>
        </w:rPr>
        <w:t xml:space="preserve">Open your profile. </w:t>
      </w:r>
      <w:r>
        <w:rPr>
          <w:color w:val="000000"/>
        </w:rPr>
        <w:t>In your live account, go to the Profile tab. Your basic info (name, email) appears at the top left — click the blue View/Edit button beneath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60"/>
      </w:tblGrid>
      <w:tr w:rsidR="00503533" w14:paraId="4F091A83"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0A147CEC" w14:textId="3157C494" w:rsidR="00503533" w:rsidRDefault="00C954C4">
            <w:pPr>
              <w:jc w:val="center"/>
            </w:pPr>
            <w:r w:rsidRPr="00C954C4">
              <w:rPr>
                <w:b/>
                <w:bCs/>
                <w:noProof/>
                <w:color w:val="555555"/>
                <w:sz w:val="16"/>
                <w:szCs w:val="16"/>
              </w:rPr>
              <w:drawing>
                <wp:inline distT="0" distB="0" distL="0" distR="0" wp14:anchorId="0F1D2DBF" wp14:editId="6D70B2E7">
                  <wp:extent cx="5943600" cy="3202305"/>
                  <wp:effectExtent l="0" t="0" r="0" b="0"/>
                  <wp:docPr id="44928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661" name=""/>
                          <pic:cNvPicPr/>
                        </pic:nvPicPr>
                        <pic:blipFill>
                          <a:blip r:embed="rId16"/>
                          <a:stretch>
                            <a:fillRect/>
                          </a:stretch>
                        </pic:blipFill>
                        <pic:spPr>
                          <a:xfrm>
                            <a:off x="0" y="0"/>
                            <a:ext cx="5943600" cy="3202305"/>
                          </a:xfrm>
                          <a:prstGeom prst="rect">
                            <a:avLst/>
                          </a:prstGeom>
                        </pic:spPr>
                      </pic:pic>
                    </a:graphicData>
                  </a:graphic>
                </wp:inline>
              </w:drawing>
            </w:r>
          </w:p>
        </w:tc>
      </w:tr>
    </w:tbl>
    <w:p w14:paraId="2B4AF6F2" w14:textId="77777777" w:rsidR="00503533" w:rsidRDefault="00000000">
      <w:pPr>
        <w:pStyle w:val="ListParagraph"/>
        <w:numPr>
          <w:ilvl w:val="0"/>
          <w:numId w:val="5"/>
        </w:numPr>
        <w:spacing w:after="100" w:line="264" w:lineRule="auto"/>
      </w:pPr>
      <w:r>
        <w:rPr>
          <w:b/>
          <w:bCs/>
          <w:color w:val="000000"/>
        </w:rPr>
        <w:t xml:space="preserve">Confirm your Basic Info. </w:t>
      </w:r>
      <w:r>
        <w:rPr>
          <w:color w:val="000000"/>
        </w:rPr>
        <w:t>Some fields (first/last name, email, maybe phone or gender) may be pre-filled. Confirm everything is correct — including your date of birth, since a pre-populated value may just be a placeholder. All basic info is required, including your NPI.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03533" w14:paraId="34A79880" w14:textId="77777777">
        <w:tc>
          <w:tcPr>
            <w:tcW w:w="9360" w:type="dxa"/>
            <w:tcBorders>
              <w:top w:val="single" w:sz="4" w:space="0" w:color="E4C778"/>
              <w:left w:val="single" w:sz="4" w:space="0" w:color="E4C778"/>
              <w:bottom w:val="single" w:sz="4" w:space="0" w:color="E4C778"/>
              <w:right w:val="single" w:sz="4" w:space="0" w:color="E4C778"/>
            </w:tcBorders>
            <w:shd w:val="clear" w:color="auto" w:fill="FCF3E3"/>
            <w:tcMar>
              <w:top w:w="150" w:type="dxa"/>
              <w:left w:w="200" w:type="dxa"/>
              <w:bottom w:w="150" w:type="dxa"/>
              <w:right w:w="200" w:type="dxa"/>
            </w:tcMar>
          </w:tcPr>
          <w:p w14:paraId="75F07635" w14:textId="77777777" w:rsidR="00503533" w:rsidRDefault="00000000">
            <w:pPr>
              <w:spacing w:after="50"/>
            </w:pPr>
            <w:r>
              <w:rPr>
                <w:b/>
                <w:bCs/>
                <w:color w:val="8A5A00"/>
              </w:rPr>
              <w:t>NPI (the National Provider Identifier)</w:t>
            </w:r>
          </w:p>
          <w:p w14:paraId="24F3B65B" w14:textId="77777777" w:rsidR="00503533" w:rsidRDefault="00000000">
            <w:pPr>
              <w:spacing w:after="40"/>
            </w:pPr>
            <w:r>
              <w:rPr>
                <w:color w:val="5C4A21"/>
                <w:sz w:val="16"/>
                <w:szCs w:val="16"/>
              </w:rPr>
              <w:t>This is your 10-digit NPI. If you don’t have one, Healthy Campus can point you to resources — it’s free to obtain and required for the program.</w:t>
            </w:r>
          </w:p>
        </w:tc>
      </w:tr>
    </w:tbl>
    <w:p w14:paraId="1C923F5E" w14:textId="77777777" w:rsidR="00503533" w:rsidRDefault="00000000">
      <w:pPr>
        <w:pStyle w:val="ListParagraph"/>
        <w:numPr>
          <w:ilvl w:val="0"/>
          <w:numId w:val="5"/>
        </w:numPr>
        <w:spacing w:after="100" w:line="264" w:lineRule="auto"/>
      </w:pPr>
      <w:r>
        <w:rPr>
          <w:b/>
          <w:bCs/>
          <w:color w:val="000000"/>
        </w:rPr>
        <w:t xml:space="preserve">Skip Billing Information. </w:t>
      </w:r>
      <w:r>
        <w:rPr>
          <w:color w:val="000000"/>
        </w:rPr>
        <w:t>You don’t need to touch this — your admin team and the Healthy Campus team complete it.</w:t>
      </w:r>
    </w:p>
    <w:p w14:paraId="3195BCF6" w14:textId="77777777" w:rsidR="00503533" w:rsidRDefault="00000000">
      <w:pPr>
        <w:pStyle w:val="ListParagraph"/>
        <w:numPr>
          <w:ilvl w:val="0"/>
          <w:numId w:val="5"/>
        </w:numPr>
        <w:spacing w:after="100" w:line="264" w:lineRule="auto"/>
      </w:pPr>
      <w:r>
        <w:rPr>
          <w:b/>
          <w:bCs/>
          <w:color w:val="000000"/>
        </w:rPr>
        <w:t xml:space="preserve">Complete your License Information. </w:t>
      </w:r>
      <w:r>
        <w:rPr>
          <w:color w:val="000000"/>
        </w:rPr>
        <w:t>This is the part with the most questions:</w:t>
      </w:r>
    </w:p>
    <w:p w14:paraId="587EEB9A" w14:textId="77777777" w:rsidR="00503533" w:rsidRDefault="00000000">
      <w:pPr>
        <w:pStyle w:val="ListParagraph"/>
        <w:numPr>
          <w:ilvl w:val="0"/>
          <w:numId w:val="2"/>
        </w:numPr>
        <w:spacing w:after="60" w:line="258" w:lineRule="auto"/>
      </w:pPr>
      <w:r>
        <w:rPr>
          <w:color w:val="000000"/>
        </w:rPr>
        <w:t>Primary degree (required) — this is the payer’s term for your practitioner type, not the degree you earned in college. The dropdown includes options like psychiatrist/MD, LCSW, LPCC, LMFT, ASW, ACSW, PPS school counselor, wellness coach, and community health worker. Pick the closest fit; ask your admin if you’re unsure.</w:t>
      </w:r>
    </w:p>
    <w:p w14:paraId="182162AB" w14:textId="77777777" w:rsidR="00503533" w:rsidRDefault="00000000">
      <w:pPr>
        <w:pStyle w:val="ListParagraph"/>
        <w:numPr>
          <w:ilvl w:val="0"/>
          <w:numId w:val="2"/>
        </w:numPr>
        <w:spacing w:after="60" w:line="258" w:lineRule="auto"/>
      </w:pPr>
      <w:r>
        <w:rPr>
          <w:color w:val="000000"/>
        </w:rPr>
        <w:t>License / credential number — depending on your primary degree, you may be required to provide this. If licensed: license number, issuing state, effective date, and expiration date. If PPS-credentialed: your credential number. The right fields appear based on your primary degree.</w:t>
      </w:r>
    </w:p>
    <w:p w14:paraId="53D2E6ED" w14:textId="77777777" w:rsidR="00503533" w:rsidRDefault="00000000">
      <w:pPr>
        <w:pStyle w:val="ListParagraph"/>
        <w:numPr>
          <w:ilvl w:val="0"/>
          <w:numId w:val="2"/>
        </w:numPr>
        <w:spacing w:after="60" w:line="258" w:lineRule="auto"/>
      </w:pPr>
      <w:r>
        <w:rPr>
          <w:color w:val="000000"/>
        </w:rPr>
        <w:t>Provider specialty (required by payers) — a long list. If you have a specialty, choose it. If you’re unsure, two that partners commonly select are mental health and school-related problems (confirm the exact entry in the dropdown).</w:t>
      </w:r>
    </w:p>
    <w:p w14:paraId="5CF203C3" w14:textId="28521355" w:rsidR="00503533" w:rsidRDefault="00C954C4">
      <w:pPr>
        <w:pStyle w:val="ListParagraph"/>
        <w:numPr>
          <w:ilvl w:val="0"/>
          <w:numId w:val="2"/>
        </w:numPr>
        <w:spacing w:after="60" w:line="258" w:lineRule="auto"/>
      </w:pPr>
      <w:r>
        <w:rPr>
          <w:color w:val="000000"/>
        </w:rPr>
        <w:lastRenderedPageBreak/>
        <w:t xml:space="preserve">Provider ID / Medi-Cal ID — leave these blank. They come back after your information is submitted to Carelon. </w:t>
      </w:r>
      <w:r w:rsidRPr="00C954C4">
        <w:rPr>
          <w:b/>
          <w:bCs/>
          <w:color w:val="000000"/>
        </w:rPr>
        <w:t xml:space="preserve">Leave your SSN blank </w:t>
      </w:r>
      <w:r>
        <w:rPr>
          <w:color w:val="000000"/>
        </w:rPr>
        <w:t>– we don’t need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60"/>
      </w:tblGrid>
      <w:tr w:rsidR="00503533" w14:paraId="098F04FB" w14:textId="77777777">
        <w:tc>
          <w:tcPr>
            <w:tcW w:w="9360" w:type="dxa"/>
            <w:tcBorders>
              <w:top w:val="dashed" w:sz="6" w:space="0" w:color="C4CDD3"/>
              <w:left w:val="dashed" w:sz="6" w:space="0" w:color="C4CDD3"/>
              <w:bottom w:val="dashed" w:sz="6" w:space="0" w:color="C4CDD3"/>
              <w:right w:val="dashed" w:sz="6" w:space="0" w:color="C4CDD3"/>
            </w:tcBorders>
            <w:shd w:val="clear" w:color="auto" w:fill="F4F6F7"/>
            <w:tcMar>
              <w:top w:w="200" w:type="dxa"/>
              <w:left w:w="200" w:type="dxa"/>
              <w:bottom w:w="200" w:type="dxa"/>
              <w:right w:w="200" w:type="dxa"/>
            </w:tcMar>
          </w:tcPr>
          <w:p w14:paraId="76D5F7C4" w14:textId="17852593" w:rsidR="00503533" w:rsidRDefault="00C954C4">
            <w:pPr>
              <w:jc w:val="center"/>
            </w:pPr>
            <w:r w:rsidRPr="00C954C4">
              <w:rPr>
                <w:b/>
                <w:bCs/>
                <w:noProof/>
                <w:color w:val="555555"/>
                <w:sz w:val="16"/>
                <w:szCs w:val="16"/>
              </w:rPr>
              <w:drawing>
                <wp:inline distT="0" distB="0" distL="0" distR="0" wp14:anchorId="69FF46A0" wp14:editId="01455A3F">
                  <wp:extent cx="5943600" cy="3383915"/>
                  <wp:effectExtent l="0" t="0" r="0" b="6985"/>
                  <wp:docPr id="135850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04495" name=""/>
                          <pic:cNvPicPr/>
                        </pic:nvPicPr>
                        <pic:blipFill>
                          <a:blip r:embed="rId17"/>
                          <a:stretch>
                            <a:fillRect/>
                          </a:stretch>
                        </pic:blipFill>
                        <pic:spPr>
                          <a:xfrm>
                            <a:off x="0" y="0"/>
                            <a:ext cx="5943600" cy="3383915"/>
                          </a:xfrm>
                          <a:prstGeom prst="rect">
                            <a:avLst/>
                          </a:prstGeom>
                        </pic:spPr>
                      </pic:pic>
                    </a:graphicData>
                  </a:graphic>
                </wp:inline>
              </w:drawing>
            </w:r>
          </w:p>
        </w:tc>
      </w:tr>
    </w:tbl>
    <w:p w14:paraId="4EBEBE84" w14:textId="77777777" w:rsidR="00503533" w:rsidRDefault="00000000">
      <w:pPr>
        <w:pStyle w:val="ListParagraph"/>
        <w:numPr>
          <w:ilvl w:val="0"/>
          <w:numId w:val="5"/>
        </w:numPr>
        <w:spacing w:after="100" w:line="264" w:lineRule="auto"/>
      </w:pPr>
      <w:r>
        <w:rPr>
          <w:b/>
          <w:bCs/>
          <w:color w:val="000000"/>
        </w:rPr>
        <w:t xml:space="preserve">Save. </w:t>
      </w:r>
      <w:r>
        <w:rPr>
          <w:color w:val="000000"/>
        </w:rPr>
        <w:t>Scroll back up and click the Update tab. A “Profile information saved” message appears in the top right. You’re set and can begin documenting services in your live account.</w:t>
      </w:r>
    </w:p>
    <w:p w14:paraId="3F80B322" w14:textId="77777777" w:rsidR="00503533" w:rsidRDefault="00503533">
      <w:pPr>
        <w:pBdr>
          <w:bottom w:val="single" w:sz="6" w:space="0" w:color="D0D7DC"/>
        </w:pBdr>
        <w:spacing w:before="60" w:after="150"/>
      </w:pPr>
    </w:p>
    <w:p w14:paraId="47650015" w14:textId="6FBC6524" w:rsidR="00503533" w:rsidRDefault="00503533"/>
    <w:sectPr w:rsidR="0050353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F1180"/>
    <w:multiLevelType w:val="hybridMultilevel"/>
    <w:tmpl w:val="2E26F034"/>
    <w:lvl w:ilvl="0" w:tplc="A406F496">
      <w:start w:val="1"/>
      <w:numFmt w:val="decimal"/>
      <w:lvlText w:val="%1."/>
      <w:lvlJc w:val="left"/>
      <w:pPr>
        <w:ind w:left="500" w:hanging="290"/>
      </w:pPr>
    </w:lvl>
    <w:lvl w:ilvl="1" w:tplc="D2EC48C6">
      <w:numFmt w:val="decimal"/>
      <w:lvlText w:val=""/>
      <w:lvlJc w:val="left"/>
    </w:lvl>
    <w:lvl w:ilvl="2" w:tplc="2F820538">
      <w:numFmt w:val="decimal"/>
      <w:lvlText w:val=""/>
      <w:lvlJc w:val="left"/>
    </w:lvl>
    <w:lvl w:ilvl="3" w:tplc="9F7E53B0">
      <w:numFmt w:val="decimal"/>
      <w:lvlText w:val=""/>
      <w:lvlJc w:val="left"/>
    </w:lvl>
    <w:lvl w:ilvl="4" w:tplc="1846AD68">
      <w:numFmt w:val="decimal"/>
      <w:lvlText w:val=""/>
      <w:lvlJc w:val="left"/>
    </w:lvl>
    <w:lvl w:ilvl="5" w:tplc="0186E604">
      <w:numFmt w:val="decimal"/>
      <w:lvlText w:val=""/>
      <w:lvlJc w:val="left"/>
    </w:lvl>
    <w:lvl w:ilvl="6" w:tplc="C5E80706">
      <w:numFmt w:val="decimal"/>
      <w:lvlText w:val=""/>
      <w:lvlJc w:val="left"/>
    </w:lvl>
    <w:lvl w:ilvl="7" w:tplc="CE342E18">
      <w:numFmt w:val="decimal"/>
      <w:lvlText w:val=""/>
      <w:lvlJc w:val="left"/>
    </w:lvl>
    <w:lvl w:ilvl="8" w:tplc="A12E12CA">
      <w:numFmt w:val="decimal"/>
      <w:lvlText w:val=""/>
      <w:lvlJc w:val="left"/>
    </w:lvl>
  </w:abstractNum>
  <w:abstractNum w:abstractNumId="1" w15:restartNumberingAfterBreak="0">
    <w:nsid w:val="326F0B11"/>
    <w:multiLevelType w:val="hybridMultilevel"/>
    <w:tmpl w:val="6BA03E96"/>
    <w:lvl w:ilvl="0" w:tplc="8926DE8C">
      <w:start w:val="1"/>
      <w:numFmt w:val="bullet"/>
      <w:lvlText w:val="•"/>
      <w:lvlJc w:val="left"/>
      <w:pPr>
        <w:ind w:left="880" w:hanging="250"/>
      </w:pPr>
    </w:lvl>
    <w:lvl w:ilvl="1" w:tplc="1C486248">
      <w:numFmt w:val="decimal"/>
      <w:lvlText w:val=""/>
      <w:lvlJc w:val="left"/>
    </w:lvl>
    <w:lvl w:ilvl="2" w:tplc="B8481F96">
      <w:numFmt w:val="decimal"/>
      <w:lvlText w:val=""/>
      <w:lvlJc w:val="left"/>
    </w:lvl>
    <w:lvl w:ilvl="3" w:tplc="375AE76E">
      <w:numFmt w:val="decimal"/>
      <w:lvlText w:val=""/>
      <w:lvlJc w:val="left"/>
    </w:lvl>
    <w:lvl w:ilvl="4" w:tplc="073CD672">
      <w:numFmt w:val="decimal"/>
      <w:lvlText w:val=""/>
      <w:lvlJc w:val="left"/>
    </w:lvl>
    <w:lvl w:ilvl="5" w:tplc="642C68F0">
      <w:numFmt w:val="decimal"/>
      <w:lvlText w:val=""/>
      <w:lvlJc w:val="left"/>
    </w:lvl>
    <w:lvl w:ilvl="6" w:tplc="2A9AA7D0">
      <w:numFmt w:val="decimal"/>
      <w:lvlText w:val=""/>
      <w:lvlJc w:val="left"/>
    </w:lvl>
    <w:lvl w:ilvl="7" w:tplc="79B0C27E">
      <w:numFmt w:val="decimal"/>
      <w:lvlText w:val=""/>
      <w:lvlJc w:val="left"/>
    </w:lvl>
    <w:lvl w:ilvl="8" w:tplc="0316BBB6">
      <w:numFmt w:val="decimal"/>
      <w:lvlText w:val=""/>
      <w:lvlJc w:val="left"/>
    </w:lvl>
  </w:abstractNum>
  <w:abstractNum w:abstractNumId="2" w15:restartNumberingAfterBreak="0">
    <w:nsid w:val="34A13F92"/>
    <w:multiLevelType w:val="hybridMultilevel"/>
    <w:tmpl w:val="E904C050"/>
    <w:lvl w:ilvl="0" w:tplc="5EAAF9C6">
      <w:start w:val="1"/>
      <w:numFmt w:val="bullet"/>
      <w:lvlText w:val="●"/>
      <w:lvlJc w:val="left"/>
      <w:pPr>
        <w:ind w:left="720" w:hanging="360"/>
      </w:pPr>
    </w:lvl>
    <w:lvl w:ilvl="1" w:tplc="E5AA4AA0">
      <w:start w:val="1"/>
      <w:numFmt w:val="bullet"/>
      <w:lvlText w:val="○"/>
      <w:lvlJc w:val="left"/>
      <w:pPr>
        <w:ind w:left="1440" w:hanging="360"/>
      </w:pPr>
    </w:lvl>
    <w:lvl w:ilvl="2" w:tplc="71263E08">
      <w:start w:val="1"/>
      <w:numFmt w:val="bullet"/>
      <w:lvlText w:val="■"/>
      <w:lvlJc w:val="left"/>
      <w:pPr>
        <w:ind w:left="2160" w:hanging="360"/>
      </w:pPr>
    </w:lvl>
    <w:lvl w:ilvl="3" w:tplc="1EF02DA4">
      <w:start w:val="1"/>
      <w:numFmt w:val="bullet"/>
      <w:lvlText w:val="●"/>
      <w:lvlJc w:val="left"/>
      <w:pPr>
        <w:ind w:left="2880" w:hanging="360"/>
      </w:pPr>
    </w:lvl>
    <w:lvl w:ilvl="4" w:tplc="38D4AFBC">
      <w:start w:val="1"/>
      <w:numFmt w:val="bullet"/>
      <w:lvlText w:val="○"/>
      <w:lvlJc w:val="left"/>
      <w:pPr>
        <w:ind w:left="3600" w:hanging="360"/>
      </w:pPr>
    </w:lvl>
    <w:lvl w:ilvl="5" w:tplc="5BA0A02A">
      <w:start w:val="1"/>
      <w:numFmt w:val="bullet"/>
      <w:lvlText w:val="■"/>
      <w:lvlJc w:val="left"/>
      <w:pPr>
        <w:ind w:left="4320" w:hanging="360"/>
      </w:pPr>
    </w:lvl>
    <w:lvl w:ilvl="6" w:tplc="17009FCC">
      <w:start w:val="1"/>
      <w:numFmt w:val="bullet"/>
      <w:lvlText w:val="●"/>
      <w:lvlJc w:val="left"/>
      <w:pPr>
        <w:ind w:left="5040" w:hanging="360"/>
      </w:pPr>
    </w:lvl>
    <w:lvl w:ilvl="7" w:tplc="C458DBB0">
      <w:start w:val="1"/>
      <w:numFmt w:val="bullet"/>
      <w:lvlText w:val="●"/>
      <w:lvlJc w:val="left"/>
      <w:pPr>
        <w:ind w:left="5760" w:hanging="360"/>
      </w:pPr>
    </w:lvl>
    <w:lvl w:ilvl="8" w:tplc="7FCADCC0">
      <w:start w:val="1"/>
      <w:numFmt w:val="bullet"/>
      <w:lvlText w:val="●"/>
      <w:lvlJc w:val="left"/>
      <w:pPr>
        <w:ind w:left="6480" w:hanging="360"/>
      </w:pPr>
    </w:lvl>
  </w:abstractNum>
  <w:abstractNum w:abstractNumId="3" w15:restartNumberingAfterBreak="0">
    <w:nsid w:val="6DEA095F"/>
    <w:multiLevelType w:val="hybridMultilevel"/>
    <w:tmpl w:val="40D6E678"/>
    <w:lvl w:ilvl="0" w:tplc="2D268F2E">
      <w:start w:val="1"/>
      <w:numFmt w:val="decimal"/>
      <w:lvlText w:val="%1."/>
      <w:lvlJc w:val="left"/>
      <w:pPr>
        <w:ind w:left="500" w:hanging="290"/>
      </w:pPr>
    </w:lvl>
    <w:lvl w:ilvl="1" w:tplc="53765C70">
      <w:numFmt w:val="decimal"/>
      <w:lvlText w:val=""/>
      <w:lvlJc w:val="left"/>
    </w:lvl>
    <w:lvl w:ilvl="2" w:tplc="B216662E">
      <w:numFmt w:val="decimal"/>
      <w:lvlText w:val=""/>
      <w:lvlJc w:val="left"/>
    </w:lvl>
    <w:lvl w:ilvl="3" w:tplc="755CE948">
      <w:numFmt w:val="decimal"/>
      <w:lvlText w:val=""/>
      <w:lvlJc w:val="left"/>
    </w:lvl>
    <w:lvl w:ilvl="4" w:tplc="31945DC0">
      <w:numFmt w:val="decimal"/>
      <w:lvlText w:val=""/>
      <w:lvlJc w:val="left"/>
    </w:lvl>
    <w:lvl w:ilvl="5" w:tplc="F4F02C6E">
      <w:numFmt w:val="decimal"/>
      <w:lvlText w:val=""/>
      <w:lvlJc w:val="left"/>
    </w:lvl>
    <w:lvl w:ilvl="6" w:tplc="BC5C9E62">
      <w:numFmt w:val="decimal"/>
      <w:lvlText w:val=""/>
      <w:lvlJc w:val="left"/>
    </w:lvl>
    <w:lvl w:ilvl="7" w:tplc="92D81032">
      <w:numFmt w:val="decimal"/>
      <w:lvlText w:val=""/>
      <w:lvlJc w:val="left"/>
    </w:lvl>
    <w:lvl w:ilvl="8" w:tplc="B5A02AE2">
      <w:numFmt w:val="decimal"/>
      <w:lvlText w:val=""/>
      <w:lvlJc w:val="left"/>
    </w:lvl>
  </w:abstractNum>
  <w:abstractNum w:abstractNumId="4" w15:restartNumberingAfterBreak="0">
    <w:nsid w:val="7A892C8F"/>
    <w:multiLevelType w:val="hybridMultilevel"/>
    <w:tmpl w:val="4C503082"/>
    <w:lvl w:ilvl="0" w:tplc="5518E358">
      <w:start w:val="1"/>
      <w:numFmt w:val="decimal"/>
      <w:lvlText w:val="%1."/>
      <w:lvlJc w:val="left"/>
      <w:pPr>
        <w:ind w:left="500" w:hanging="290"/>
      </w:pPr>
    </w:lvl>
    <w:lvl w:ilvl="1" w:tplc="3DA40F8C">
      <w:numFmt w:val="decimal"/>
      <w:lvlText w:val=""/>
      <w:lvlJc w:val="left"/>
    </w:lvl>
    <w:lvl w:ilvl="2" w:tplc="EBBC09F0">
      <w:numFmt w:val="decimal"/>
      <w:lvlText w:val=""/>
      <w:lvlJc w:val="left"/>
    </w:lvl>
    <w:lvl w:ilvl="3" w:tplc="8FFA05DC">
      <w:numFmt w:val="decimal"/>
      <w:lvlText w:val=""/>
      <w:lvlJc w:val="left"/>
    </w:lvl>
    <w:lvl w:ilvl="4" w:tplc="15140C70">
      <w:numFmt w:val="decimal"/>
      <w:lvlText w:val=""/>
      <w:lvlJc w:val="left"/>
    </w:lvl>
    <w:lvl w:ilvl="5" w:tplc="7A60119A">
      <w:numFmt w:val="decimal"/>
      <w:lvlText w:val=""/>
      <w:lvlJc w:val="left"/>
    </w:lvl>
    <w:lvl w:ilvl="6" w:tplc="C86676F2">
      <w:numFmt w:val="decimal"/>
      <w:lvlText w:val=""/>
      <w:lvlJc w:val="left"/>
    </w:lvl>
    <w:lvl w:ilvl="7" w:tplc="93C0B3B2">
      <w:numFmt w:val="decimal"/>
      <w:lvlText w:val=""/>
      <w:lvlJc w:val="left"/>
    </w:lvl>
    <w:lvl w:ilvl="8" w:tplc="501A6BB2">
      <w:numFmt w:val="decimal"/>
      <w:lvlText w:val=""/>
      <w:lvlJc w:val="left"/>
    </w:lvl>
  </w:abstractNum>
  <w:num w:numId="1" w16cid:durableId="689263168">
    <w:abstractNumId w:val="2"/>
    <w:lvlOverride w:ilvl="0">
      <w:startOverride w:val="1"/>
    </w:lvlOverride>
  </w:num>
  <w:num w:numId="2" w16cid:durableId="1791364096">
    <w:abstractNumId w:val="1"/>
    <w:lvlOverride w:ilvl="0">
      <w:startOverride w:val="1"/>
    </w:lvlOverride>
  </w:num>
  <w:num w:numId="3" w16cid:durableId="1096370175">
    <w:abstractNumId w:val="0"/>
    <w:lvlOverride w:ilvl="0">
      <w:startOverride w:val="1"/>
    </w:lvlOverride>
  </w:num>
  <w:num w:numId="4" w16cid:durableId="1175729433">
    <w:abstractNumId w:val="3"/>
    <w:lvlOverride w:ilvl="0">
      <w:startOverride w:val="1"/>
    </w:lvlOverride>
  </w:num>
  <w:num w:numId="5" w16cid:durableId="1122952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33"/>
    <w:rsid w:val="000C7ACF"/>
    <w:rsid w:val="001F714E"/>
    <w:rsid w:val="00503533"/>
    <w:rsid w:val="008A11C7"/>
    <w:rsid w:val="00B276D9"/>
    <w:rsid w:val="00BE2572"/>
    <w:rsid w:val="00C954C4"/>
    <w:rsid w:val="00D008E4"/>
    <w:rsid w:val="00FD72DF"/>
    <w:rsid w:val="00FE5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DCA6"/>
  <w15:docId w15:val="{FBFE6A2C-33BA-4566-A979-E1DF4A2F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Post-Training Walkthroughs for Practitioners</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Post-Training Walkthroughs for Practitioners</dc:title>
  <dc:creator>Healthy Campus</dc:creator>
  <cp:lastModifiedBy>Christopher Carrassi</cp:lastModifiedBy>
  <cp:revision>3</cp:revision>
  <dcterms:created xsi:type="dcterms:W3CDTF">2026-07-17T16:45:00Z</dcterms:created>
  <dcterms:modified xsi:type="dcterms:W3CDTF">2026-07-17T21:15:00Z</dcterms:modified>
</cp:coreProperties>
</file>